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EB" w:rsidRPr="00BA6DB6" w:rsidRDefault="005812EB">
      <w:pPr>
        <w:ind w:right="-360"/>
        <w:rPr>
          <w:rFonts w:ascii="Arial" w:hAnsi="Arial" w:cs="Arial"/>
        </w:rPr>
      </w:pPr>
      <w:r w:rsidRPr="00BA6DB6">
        <w:rPr>
          <w:rFonts w:ascii="Arial" w:hAnsi="Arial" w:cs="Arial"/>
        </w:rPr>
        <w:t>WITNESS TO A BRAWL</w:t>
      </w:r>
    </w:p>
    <w:p w:rsidR="00136D7B" w:rsidRPr="00BA6DB6" w:rsidRDefault="001A67C7">
      <w:pPr>
        <w:ind w:right="-36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9" type="#_x0000_t202" style="position:absolute;margin-left:250.85pt;margin-top:12.95pt;width:4in;height:161.75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136D7B" w:rsidRDefault="001A67C7" w:rsidP="00136D7B">
                  <w:pPr>
                    <w:ind w:right="-360"/>
                    <w:rPr>
                      <w:rFonts w:ascii="Arial" w:hAnsi="Arial" w:cs="Arial"/>
                    </w:rPr>
                  </w:pPr>
                  <w:hyperlink r:id="rId7" w:history="1">
                    <w:r w:rsidR="00136D7B" w:rsidRPr="00136D7B">
                      <w:rPr>
                        <w:rStyle w:val="Hyperlink"/>
                        <w:rFonts w:ascii="Arial" w:hAnsi="Arial" w:cs="Arial"/>
                        <w:sz w:val="16"/>
                        <w:szCs w:val="16"/>
                      </w:rPr>
                      <w:t>http://www.getty.edu/education/teachers/classroom_resources/curricula/stories/lesson01.html</w:t>
                    </w:r>
                  </w:hyperlink>
                </w:p>
                <w:p w:rsidR="00136D7B" w:rsidRDefault="00136D7B" w:rsidP="00136D7B">
                  <w:pPr>
                    <w:rPr>
                      <w:rFonts w:ascii="Arial" w:hAnsi="Arial" w:cs="Arial"/>
                      <w:color w:val="FF0000"/>
                    </w:rPr>
                  </w:pPr>
                </w:p>
                <w:p w:rsidR="00136D7B" w:rsidRDefault="00136D7B" w:rsidP="00136D7B">
                  <w:pPr>
                    <w:rPr>
                      <w:rFonts w:ascii="Arial" w:hAnsi="Arial" w:cs="Arial"/>
                      <w:b/>
                      <w:bCs/>
                    </w:rPr>
                  </w:pPr>
                  <w:r>
                    <w:rPr>
                      <w:rFonts w:ascii="Arial" w:hAnsi="Arial" w:cs="Arial"/>
                      <w:b/>
                      <w:bCs/>
                    </w:rPr>
                    <w:t xml:space="preserve">Lesson Overview: </w:t>
                  </w:r>
                </w:p>
                <w:p w:rsidR="00136D7B" w:rsidRDefault="00136D7B" w:rsidP="00136D7B">
                  <w:pPr>
                    <w:rPr>
                      <w:rFonts w:ascii="Arial" w:hAnsi="Arial" w:cs="Arial"/>
                    </w:rPr>
                  </w:pPr>
                  <w:r>
                    <w:rPr>
                      <w:rFonts w:ascii="Arial" w:hAnsi="Arial" w:cs="Arial"/>
                    </w:rPr>
                    <w:t>Students write a newspaper article, using visual clues in the painting to imagine how the narrative depicted may have unfolded.</w:t>
                  </w:r>
                </w:p>
                <w:p w:rsidR="00136D7B" w:rsidRDefault="00136D7B" w:rsidP="00136D7B">
                  <w:pPr>
                    <w:rPr>
                      <w:rFonts w:ascii="Arial" w:hAnsi="Arial" w:cs="Arial"/>
                    </w:rPr>
                  </w:pPr>
                </w:p>
                <w:p w:rsidR="00136D7B" w:rsidRDefault="00136D7B" w:rsidP="00136D7B">
                  <w:pPr>
                    <w:rPr>
                      <w:rFonts w:ascii="Arial" w:hAnsi="Arial" w:cs="Arial"/>
                      <w:b/>
                      <w:bCs/>
                    </w:rPr>
                  </w:pPr>
                </w:p>
                <w:p w:rsidR="00136D7B" w:rsidRDefault="00136D7B" w:rsidP="00136D7B">
                  <w:pPr>
                    <w:rPr>
                      <w:rFonts w:ascii="Arial" w:hAnsi="Arial" w:cs="Arial"/>
                      <w:b/>
                      <w:bCs/>
                    </w:rPr>
                  </w:pPr>
                  <w:r>
                    <w:rPr>
                      <w:rFonts w:ascii="Arial" w:hAnsi="Arial" w:cs="Arial"/>
                      <w:b/>
                      <w:bCs/>
                    </w:rPr>
                    <w:t xml:space="preserve">Lesson Steps: </w:t>
                  </w:r>
                </w:p>
                <w:p w:rsidR="00136D7B" w:rsidRDefault="00136D7B" w:rsidP="00136D7B">
                  <w:pPr>
                    <w:pStyle w:val="BodyText"/>
                    <w:rPr>
                      <w:rFonts w:ascii="Arial" w:hAnsi="Arial" w:cs="Arial"/>
                      <w:sz w:val="22"/>
                      <w:szCs w:val="22"/>
                    </w:rPr>
                  </w:pPr>
                  <w:r>
                    <w:rPr>
                      <w:rFonts w:ascii="Arial" w:hAnsi="Arial" w:cs="Arial"/>
                      <w:sz w:val="22"/>
                      <w:szCs w:val="22"/>
                    </w:rPr>
                    <w:t>Prior to Activity: do “30 second look” activity</w:t>
                  </w:r>
                </w:p>
                <w:p w:rsidR="00136D7B" w:rsidRDefault="00136D7B"/>
              </w:txbxContent>
            </v:textbox>
            <w10:wrap type="square"/>
          </v:shape>
        </w:pict>
      </w:r>
    </w:p>
    <w:bookmarkStart w:id="0" w:name="_Hlk1475198"/>
    <w:bookmarkStart w:id="1" w:name="_GoBack"/>
    <w:p w:rsidR="005812EB" w:rsidRPr="00BA6DB6" w:rsidRDefault="005812EB">
      <w:pPr>
        <w:ind w:right="-360"/>
        <w:rPr>
          <w:rFonts w:ascii="Arial" w:hAnsi="Arial" w:cs="Arial"/>
        </w:rPr>
      </w:pPr>
      <w:r w:rsidRPr="00BA6DB6">
        <w:rPr>
          <w:rFonts w:ascii="Arial" w:hAnsi="Arial" w:cs="Arial"/>
        </w:rPr>
        <w:fldChar w:fldCharType="begin"/>
      </w:r>
      <w:r w:rsidRPr="00BA6DB6">
        <w:rPr>
          <w:rFonts w:ascii="Arial" w:hAnsi="Arial" w:cs="Arial"/>
        </w:rPr>
        <w:instrText xml:space="preserve"> INCLUDEPICTURE "http://www.getty.edu/art/collections/images/m/00070401.jpg" \* MERGEFORMATINET </w:instrText>
      </w:r>
      <w:r w:rsidRPr="00BA6DB6">
        <w:rPr>
          <w:rFonts w:ascii="Arial" w:hAnsi="Arial" w:cs="Arial"/>
        </w:rPr>
        <w:fldChar w:fldCharType="separate"/>
      </w:r>
      <w:r w:rsidR="008C34A7" w:rsidRPr="00BA6DB6">
        <w:rPr>
          <w:rFonts w:ascii="Arial" w:hAnsi="Arial" w:cs="Arial"/>
        </w:rPr>
        <w:fldChar w:fldCharType="begin"/>
      </w:r>
      <w:r w:rsidR="008C34A7" w:rsidRPr="00BA6DB6">
        <w:rPr>
          <w:rFonts w:ascii="Arial" w:hAnsi="Arial" w:cs="Arial"/>
        </w:rPr>
        <w:instrText xml:space="preserve"> INCLUDEPICTURE  "http://www.getty.edu/art/collections/images/m/00070401.jpg" \* MERGEFORMATINET </w:instrText>
      </w:r>
      <w:r w:rsidR="008C34A7" w:rsidRPr="00BA6DB6">
        <w:rPr>
          <w:rFonts w:ascii="Arial" w:hAnsi="Arial" w:cs="Arial"/>
        </w:rPr>
        <w:fldChar w:fldCharType="separate"/>
      </w:r>
      <w:r w:rsidR="00144BC3" w:rsidRPr="00BA6DB6">
        <w:rPr>
          <w:rFonts w:ascii="Arial" w:hAnsi="Arial" w:cs="Arial"/>
        </w:rPr>
        <w:fldChar w:fldCharType="begin"/>
      </w:r>
      <w:r w:rsidR="00144BC3" w:rsidRPr="00BA6DB6">
        <w:rPr>
          <w:rFonts w:ascii="Arial" w:hAnsi="Arial" w:cs="Arial"/>
        </w:rPr>
        <w:instrText xml:space="preserve"> INCLUDEPICTURE  "http://www.getty.edu/art/collections/images/m/00070401.jpg" \* MERGEFORMATINET </w:instrText>
      </w:r>
      <w:r w:rsidR="00144BC3" w:rsidRPr="00BA6DB6">
        <w:rPr>
          <w:rFonts w:ascii="Arial" w:hAnsi="Arial" w:cs="Arial"/>
        </w:rPr>
        <w:fldChar w:fldCharType="separate"/>
      </w:r>
      <w:r w:rsidR="00296EA7">
        <w:rPr>
          <w:rFonts w:ascii="Arial" w:hAnsi="Arial" w:cs="Arial"/>
        </w:rPr>
        <w:fldChar w:fldCharType="begin"/>
      </w:r>
      <w:r w:rsidR="00296EA7">
        <w:rPr>
          <w:rFonts w:ascii="Arial" w:hAnsi="Arial" w:cs="Arial"/>
        </w:rPr>
        <w:instrText xml:space="preserve"> INCLUDEPICTURE  "http://www.getty.edu/art/collections/images/m/00070401.jpg" \* MERGEFORMATINET </w:instrText>
      </w:r>
      <w:r w:rsidR="00296EA7">
        <w:rPr>
          <w:rFonts w:ascii="Arial" w:hAnsi="Arial" w:cs="Arial"/>
        </w:rPr>
        <w:fldChar w:fldCharType="separate"/>
      </w:r>
      <w:r w:rsidR="001A67C7">
        <w:rPr>
          <w:rFonts w:ascii="Arial" w:hAnsi="Arial" w:cs="Arial"/>
        </w:rPr>
        <w:fldChar w:fldCharType="begin"/>
      </w:r>
      <w:r w:rsidR="001A67C7">
        <w:rPr>
          <w:rFonts w:ascii="Arial" w:hAnsi="Arial" w:cs="Arial"/>
        </w:rPr>
        <w:instrText xml:space="preserve"> </w:instrText>
      </w:r>
      <w:r w:rsidR="001A67C7">
        <w:rPr>
          <w:rFonts w:ascii="Arial" w:hAnsi="Arial" w:cs="Arial"/>
        </w:rPr>
        <w:instrText>INCLUDEPICTURE  "http://www.getty.edu/art/collections/images/m/00070401.jp</w:instrText>
      </w:r>
      <w:r w:rsidR="001A67C7">
        <w:rPr>
          <w:rFonts w:ascii="Arial" w:hAnsi="Arial" w:cs="Arial"/>
        </w:rPr>
        <w:instrText>g" \* MERGEFORMATINET</w:instrText>
      </w:r>
      <w:r w:rsidR="001A67C7">
        <w:rPr>
          <w:rFonts w:ascii="Arial" w:hAnsi="Arial" w:cs="Arial"/>
        </w:rPr>
        <w:instrText xml:space="preserve"> </w:instrText>
      </w:r>
      <w:r w:rsidR="001A67C7">
        <w:rPr>
          <w:rFonts w:ascii="Arial" w:hAnsi="Arial" w:cs="Arial"/>
        </w:rPr>
        <w:fldChar w:fldCharType="separate"/>
      </w:r>
      <w:r w:rsidR="00A561B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142pt">
            <v:imagedata r:id="rId8" r:href="rId9"/>
          </v:shape>
        </w:pict>
      </w:r>
      <w:r w:rsidR="001A67C7">
        <w:rPr>
          <w:rFonts w:ascii="Arial" w:hAnsi="Arial" w:cs="Arial"/>
        </w:rPr>
        <w:fldChar w:fldCharType="end"/>
      </w:r>
      <w:r w:rsidR="00296EA7">
        <w:rPr>
          <w:rFonts w:ascii="Arial" w:hAnsi="Arial" w:cs="Arial"/>
        </w:rPr>
        <w:fldChar w:fldCharType="end"/>
      </w:r>
      <w:r w:rsidR="00144BC3" w:rsidRPr="00BA6DB6">
        <w:rPr>
          <w:rFonts w:ascii="Arial" w:hAnsi="Arial" w:cs="Arial"/>
        </w:rPr>
        <w:fldChar w:fldCharType="end"/>
      </w:r>
      <w:r w:rsidR="008C34A7" w:rsidRPr="00BA6DB6">
        <w:rPr>
          <w:rFonts w:ascii="Arial" w:hAnsi="Arial" w:cs="Arial"/>
        </w:rPr>
        <w:fldChar w:fldCharType="end"/>
      </w:r>
      <w:r w:rsidRPr="00BA6DB6">
        <w:rPr>
          <w:rFonts w:ascii="Arial" w:hAnsi="Arial" w:cs="Arial"/>
        </w:rPr>
        <w:fldChar w:fldCharType="end"/>
      </w:r>
      <w:bookmarkEnd w:id="0"/>
      <w:bookmarkEnd w:id="1"/>
    </w:p>
    <w:p w:rsidR="005812EB" w:rsidRPr="00BA6DB6" w:rsidRDefault="001A67C7">
      <w:pPr>
        <w:ind w:right="-360"/>
        <w:rPr>
          <w:rFonts w:ascii="Arial" w:hAnsi="Arial" w:cs="Arial"/>
        </w:rPr>
      </w:pPr>
      <w:hyperlink r:id="rId10" w:history="1">
        <w:r w:rsidR="005812EB" w:rsidRPr="00BA6DB6">
          <w:rPr>
            <w:rStyle w:val="Hyperlink"/>
            <w:rFonts w:ascii="Arial" w:hAnsi="Arial" w:cs="Arial"/>
            <w:color w:val="403581"/>
            <w:sz w:val="18"/>
            <w:szCs w:val="18"/>
            <w:shd w:val="clear" w:color="auto" w:fill="FFFFFF"/>
          </w:rPr>
          <w:t>Georges de La Tour</w:t>
        </w:r>
      </w:hyperlink>
      <w:r w:rsidR="005812EB" w:rsidRPr="00BA6DB6">
        <w:rPr>
          <w:rStyle w:val="apple-converted-space"/>
          <w:rFonts w:ascii="Arial" w:hAnsi="Arial" w:cs="Arial"/>
          <w:color w:val="333333"/>
          <w:sz w:val="18"/>
          <w:szCs w:val="18"/>
          <w:shd w:val="clear" w:color="auto" w:fill="FFFFFF"/>
        </w:rPr>
        <w:t> </w:t>
      </w:r>
      <w:r w:rsidR="005812EB" w:rsidRPr="00BA6DB6">
        <w:rPr>
          <w:rFonts w:ascii="Arial" w:hAnsi="Arial" w:cs="Arial"/>
          <w:color w:val="333333"/>
          <w:sz w:val="18"/>
          <w:szCs w:val="18"/>
        </w:rPr>
        <w:br/>
      </w:r>
      <w:r w:rsidR="005812EB" w:rsidRPr="00BA6DB6">
        <w:rPr>
          <w:rFonts w:ascii="Arial" w:hAnsi="Arial" w:cs="Arial"/>
          <w:color w:val="333333"/>
          <w:sz w:val="18"/>
          <w:szCs w:val="18"/>
          <w:shd w:val="clear" w:color="auto" w:fill="FFFFFF"/>
        </w:rPr>
        <w:t>French, about 1625 - 1630</w:t>
      </w:r>
      <w:r w:rsidR="005812EB" w:rsidRPr="00BA6DB6">
        <w:rPr>
          <w:rStyle w:val="apple-converted-space"/>
          <w:rFonts w:ascii="Arial" w:hAnsi="Arial" w:cs="Arial"/>
          <w:color w:val="333333"/>
          <w:sz w:val="18"/>
          <w:szCs w:val="18"/>
          <w:shd w:val="clear" w:color="auto" w:fill="FFFFFF"/>
        </w:rPr>
        <w:t> </w:t>
      </w:r>
      <w:r w:rsidR="005812EB" w:rsidRPr="00BA6DB6">
        <w:rPr>
          <w:rFonts w:ascii="Arial" w:hAnsi="Arial" w:cs="Arial"/>
          <w:color w:val="333333"/>
          <w:sz w:val="18"/>
          <w:szCs w:val="18"/>
        </w:rPr>
        <w:br/>
      </w:r>
      <w:r w:rsidR="005812EB" w:rsidRPr="00BA6DB6">
        <w:rPr>
          <w:rFonts w:ascii="Arial" w:hAnsi="Arial" w:cs="Arial"/>
          <w:color w:val="333333"/>
          <w:sz w:val="18"/>
          <w:szCs w:val="18"/>
          <w:shd w:val="clear" w:color="auto" w:fill="FFFFFF"/>
        </w:rPr>
        <w:t>Oil on canvas</w:t>
      </w:r>
    </w:p>
    <w:p w:rsidR="005812EB" w:rsidRPr="00BA6DB6" w:rsidRDefault="005812EB">
      <w:pPr>
        <w:ind w:right="-360"/>
        <w:rPr>
          <w:rFonts w:ascii="Arial" w:hAnsi="Arial" w:cs="Arial"/>
          <w:sz w:val="16"/>
          <w:szCs w:val="16"/>
        </w:rPr>
      </w:pPr>
    </w:p>
    <w:p w:rsidR="00136D7B" w:rsidRDefault="00136D7B">
      <w:pPr>
        <w:pStyle w:val="BodyText"/>
        <w:rPr>
          <w:rFonts w:ascii="Arial" w:hAnsi="Arial" w:cs="Arial"/>
          <w:sz w:val="22"/>
          <w:szCs w:val="22"/>
        </w:rPr>
      </w:pPr>
    </w:p>
    <w:p w:rsidR="005E1D29" w:rsidRDefault="005E1D29">
      <w:pPr>
        <w:pStyle w:val="BodyText"/>
        <w:rPr>
          <w:rFonts w:ascii="Arial" w:hAnsi="Arial" w:cs="Arial"/>
          <w:sz w:val="22"/>
          <w:szCs w:val="22"/>
        </w:rPr>
      </w:pPr>
    </w:p>
    <w:p w:rsidR="005E1D29" w:rsidRPr="00BA6DB6" w:rsidRDefault="005E1D29">
      <w:pPr>
        <w:pStyle w:val="BodyText"/>
        <w:rPr>
          <w:rFonts w:ascii="Arial" w:hAnsi="Arial" w:cs="Arial"/>
          <w:sz w:val="22"/>
          <w:szCs w:val="22"/>
        </w:rPr>
      </w:pPr>
    </w:p>
    <w:p w:rsidR="00136D7B" w:rsidRPr="00BA6DB6" w:rsidRDefault="00136D7B">
      <w:pPr>
        <w:rPr>
          <w:rFonts w:ascii="Arial" w:hAnsi="Arial" w:cs="Arial"/>
          <w:b/>
          <w:bCs/>
        </w:rPr>
      </w:pPr>
    </w:p>
    <w:p w:rsidR="00136D7B" w:rsidRPr="00BA6DB6" w:rsidRDefault="00136D7B" w:rsidP="00136D7B">
      <w:pPr>
        <w:spacing w:before="100" w:beforeAutospacing="1" w:after="100" w:afterAutospacing="1"/>
        <w:rPr>
          <w:rFonts w:ascii="Arial" w:eastAsia="Arial Unicode MS" w:hAnsi="Arial" w:cs="Arial"/>
          <w:sz w:val="20"/>
          <w:szCs w:val="20"/>
        </w:rPr>
      </w:pPr>
      <w:r w:rsidRPr="00BA6DB6">
        <w:rPr>
          <w:rFonts w:ascii="Arial" w:eastAsia="Arial Unicode MS" w:hAnsi="Arial" w:cs="Arial"/>
          <w:b/>
          <w:sz w:val="20"/>
          <w:szCs w:val="20"/>
          <w:u w:val="single"/>
        </w:rPr>
        <w:t>STEP 1</w:t>
      </w:r>
      <w:r w:rsidRPr="00BA6DB6">
        <w:rPr>
          <w:rFonts w:ascii="Arial" w:eastAsia="Arial Unicode MS" w:hAnsi="Arial" w:cs="Arial"/>
          <w:sz w:val="20"/>
          <w:szCs w:val="20"/>
        </w:rPr>
        <w:t>:  HAVE A DISCUSSION AT YOUR TABLE</w:t>
      </w:r>
    </w:p>
    <w:p w:rsidR="00136D7B" w:rsidRPr="00BA6DB6" w:rsidRDefault="00136D7B" w:rsidP="00136D7B">
      <w:pPr>
        <w:pStyle w:val="BodyText"/>
        <w:rPr>
          <w:rFonts w:ascii="Arial" w:eastAsia="Arial Unicode MS" w:hAnsi="Arial" w:cs="Arial"/>
          <w:sz w:val="20"/>
          <w:szCs w:val="20"/>
        </w:rPr>
      </w:pPr>
      <w:r w:rsidRPr="00BA6DB6">
        <w:rPr>
          <w:rFonts w:ascii="Arial" w:eastAsia="Arial Unicode MS" w:hAnsi="Arial" w:cs="Arial"/>
          <w:sz w:val="20"/>
          <w:szCs w:val="20"/>
        </w:rPr>
        <w:t>Divide these questions between your table. One at a time, go around the table and have each student ask the group their question(s)</w:t>
      </w:r>
      <w:r w:rsidR="00F72DD0">
        <w:rPr>
          <w:rFonts w:ascii="Arial" w:eastAsia="Arial Unicode MS" w:hAnsi="Arial" w:cs="Arial"/>
          <w:sz w:val="20"/>
          <w:szCs w:val="20"/>
        </w:rPr>
        <w:t xml:space="preserve"> out loud</w:t>
      </w:r>
      <w:r w:rsidRPr="00BA6DB6">
        <w:rPr>
          <w:rFonts w:ascii="Arial" w:eastAsia="Arial Unicode MS" w:hAnsi="Arial" w:cs="Arial"/>
          <w:sz w:val="20"/>
          <w:szCs w:val="20"/>
        </w:rPr>
        <w:t xml:space="preserve">.  </w:t>
      </w:r>
      <w:r w:rsidR="00F72DD0">
        <w:rPr>
          <w:rFonts w:ascii="Arial" w:eastAsia="Arial Unicode MS" w:hAnsi="Arial" w:cs="Arial"/>
          <w:sz w:val="20"/>
          <w:szCs w:val="20"/>
        </w:rPr>
        <w:t>Everyone should take notes as the</w:t>
      </w:r>
      <w:r w:rsidRPr="00BA6DB6">
        <w:rPr>
          <w:rFonts w:ascii="Arial" w:eastAsia="Arial Unicode MS" w:hAnsi="Arial" w:cs="Arial"/>
          <w:sz w:val="20"/>
          <w:szCs w:val="20"/>
        </w:rPr>
        <w:t xml:space="preserve"> group </w:t>
      </w:r>
      <w:r w:rsidR="00F72DD0">
        <w:rPr>
          <w:rFonts w:ascii="Arial" w:eastAsia="Arial Unicode MS" w:hAnsi="Arial" w:cs="Arial"/>
          <w:sz w:val="20"/>
          <w:szCs w:val="20"/>
        </w:rPr>
        <w:t xml:space="preserve">discusses the </w:t>
      </w:r>
      <w:r w:rsidRPr="00BA6DB6">
        <w:rPr>
          <w:rFonts w:ascii="Arial" w:eastAsia="Arial Unicode MS" w:hAnsi="Arial" w:cs="Arial"/>
          <w:sz w:val="20"/>
          <w:szCs w:val="20"/>
        </w:rPr>
        <w:t>answers.</w:t>
      </w:r>
    </w:p>
    <w:p w:rsidR="00136D7B" w:rsidRPr="00BA6DB6" w:rsidRDefault="00136D7B" w:rsidP="00136D7B">
      <w:pPr>
        <w:pStyle w:val="BodyText"/>
        <w:rPr>
          <w:rFonts w:ascii="Arial" w:eastAsia="Arial Unicode MS"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3"/>
      </w:tblGrid>
      <w:tr w:rsidR="00BA6DB6" w:rsidRPr="00BA6DB6" w:rsidTr="00136D7B">
        <w:trPr>
          <w:trHeight w:val="2505"/>
        </w:trPr>
        <w:tc>
          <w:tcPr>
            <w:tcW w:w="5393" w:type="dxa"/>
            <w:shd w:val="clear" w:color="auto" w:fill="auto"/>
          </w:tcPr>
          <w:p w:rsidR="00136D7B" w:rsidRPr="00BA6DB6" w:rsidRDefault="00136D7B" w:rsidP="00136D7B">
            <w:pPr>
              <w:pStyle w:val="BodyText"/>
              <w:jc w:val="center"/>
              <w:rPr>
                <w:rFonts w:ascii="Arial" w:eastAsia="Arial Unicode MS" w:hAnsi="Arial" w:cs="Arial"/>
                <w:sz w:val="20"/>
                <w:szCs w:val="20"/>
              </w:rPr>
            </w:pPr>
            <w:r w:rsidRPr="00BA6DB6">
              <w:rPr>
                <w:rFonts w:ascii="Arial" w:eastAsia="Arial Unicode MS" w:hAnsi="Arial" w:cs="Arial"/>
                <w:sz w:val="20"/>
                <w:szCs w:val="20"/>
              </w:rPr>
              <w:t>1</w:t>
            </w:r>
          </w:p>
          <w:p w:rsidR="00136D7B" w:rsidRPr="00BA6DB6" w:rsidRDefault="00136D7B" w:rsidP="00136D7B">
            <w:pPr>
              <w:pStyle w:val="BodyText"/>
              <w:jc w:val="center"/>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 xml:space="preserve">What might they be fighting about? </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What evidence in the painting supports your idea?</w:t>
            </w:r>
          </w:p>
          <w:p w:rsidR="00136D7B" w:rsidRPr="00BA6DB6" w:rsidRDefault="00136D7B" w:rsidP="00136D7B">
            <w:pPr>
              <w:pStyle w:val="BodyText"/>
              <w:jc w:val="center"/>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p>
        </w:tc>
        <w:tc>
          <w:tcPr>
            <w:tcW w:w="5393" w:type="dxa"/>
            <w:shd w:val="clear" w:color="auto" w:fill="auto"/>
          </w:tcPr>
          <w:p w:rsidR="00136D7B" w:rsidRPr="00BA6DB6" w:rsidRDefault="00136D7B" w:rsidP="00136D7B">
            <w:pPr>
              <w:pStyle w:val="BodyText"/>
              <w:jc w:val="center"/>
              <w:rPr>
                <w:rFonts w:ascii="Arial" w:eastAsia="Arial Unicode MS" w:hAnsi="Arial" w:cs="Arial"/>
                <w:sz w:val="20"/>
                <w:szCs w:val="20"/>
              </w:rPr>
            </w:pPr>
            <w:r w:rsidRPr="00BA6DB6">
              <w:rPr>
                <w:rFonts w:ascii="Arial" w:eastAsia="Arial Unicode MS" w:hAnsi="Arial" w:cs="Arial"/>
                <w:sz w:val="20"/>
                <w:szCs w:val="20"/>
              </w:rPr>
              <w:t>2</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-Who are the main characters in this painting? What makes you say that?</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 The two men in the center are fighting. What is the reaction of the onlookers? What do their facial expressions convey</w:t>
            </w:r>
            <w:r w:rsidR="007A131E">
              <w:rPr>
                <w:rFonts w:ascii="Arial" w:eastAsia="Arial Unicode MS" w:hAnsi="Arial" w:cs="Arial"/>
                <w:sz w:val="20"/>
                <w:szCs w:val="20"/>
              </w:rPr>
              <w:t xml:space="preserve"> (get across)</w:t>
            </w:r>
            <w:r w:rsidRPr="00BA6DB6">
              <w:rPr>
                <w:rFonts w:ascii="Arial" w:eastAsia="Arial Unicode MS" w:hAnsi="Arial" w:cs="Arial"/>
                <w:sz w:val="20"/>
                <w:szCs w:val="20"/>
              </w:rPr>
              <w:t xml:space="preserve">? </w:t>
            </w:r>
          </w:p>
          <w:p w:rsidR="00136D7B" w:rsidRPr="00BA6DB6" w:rsidRDefault="00136D7B" w:rsidP="006A3F48">
            <w:pPr>
              <w:pStyle w:val="BodyText"/>
              <w:rPr>
                <w:rFonts w:ascii="Arial" w:eastAsia="Arial Unicode MS" w:hAnsi="Arial" w:cs="Arial"/>
                <w:sz w:val="20"/>
                <w:szCs w:val="20"/>
              </w:rPr>
            </w:pPr>
          </w:p>
        </w:tc>
      </w:tr>
      <w:tr w:rsidR="00BA6DB6" w:rsidRPr="00BA6DB6" w:rsidTr="00136D7B">
        <w:trPr>
          <w:trHeight w:val="2999"/>
        </w:trPr>
        <w:tc>
          <w:tcPr>
            <w:tcW w:w="5393" w:type="dxa"/>
            <w:shd w:val="clear" w:color="auto" w:fill="auto"/>
          </w:tcPr>
          <w:p w:rsidR="00136D7B" w:rsidRPr="00BA6DB6" w:rsidRDefault="00136D7B" w:rsidP="00136D7B">
            <w:pPr>
              <w:pStyle w:val="BodyText"/>
              <w:jc w:val="center"/>
              <w:rPr>
                <w:rFonts w:ascii="Arial" w:eastAsia="Arial Unicode MS" w:hAnsi="Arial" w:cs="Arial"/>
                <w:sz w:val="20"/>
                <w:szCs w:val="20"/>
              </w:rPr>
            </w:pPr>
            <w:r w:rsidRPr="00BA6DB6">
              <w:rPr>
                <w:rFonts w:ascii="Arial" w:eastAsia="Arial Unicode MS" w:hAnsi="Arial" w:cs="Arial"/>
                <w:sz w:val="20"/>
                <w:szCs w:val="20"/>
              </w:rPr>
              <w:t>3</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-Which figures in the painting hold props? What do the props reveal about the story?</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 xml:space="preserve">-Which figures are gesturing and how do their gestures </w:t>
            </w:r>
            <w:r w:rsidR="007A131E">
              <w:rPr>
                <w:rFonts w:ascii="Arial" w:eastAsia="Arial Unicode MS" w:hAnsi="Arial" w:cs="Arial"/>
                <w:sz w:val="20"/>
                <w:szCs w:val="20"/>
              </w:rPr>
              <w:t>add to the story</w:t>
            </w:r>
            <w:r w:rsidRPr="00BA6DB6">
              <w:rPr>
                <w:rFonts w:ascii="Arial" w:eastAsia="Arial Unicode MS" w:hAnsi="Arial" w:cs="Arial"/>
                <w:sz w:val="20"/>
                <w:szCs w:val="20"/>
              </w:rPr>
              <w:t>?</w:t>
            </w:r>
          </w:p>
          <w:p w:rsidR="00136D7B" w:rsidRPr="00BA6DB6" w:rsidRDefault="00136D7B" w:rsidP="006A3F48">
            <w:pPr>
              <w:pStyle w:val="BodyText"/>
              <w:rPr>
                <w:rFonts w:ascii="Arial" w:eastAsia="Arial Unicode MS" w:hAnsi="Arial" w:cs="Arial"/>
                <w:sz w:val="20"/>
                <w:szCs w:val="20"/>
              </w:rPr>
            </w:pPr>
          </w:p>
        </w:tc>
        <w:tc>
          <w:tcPr>
            <w:tcW w:w="5393" w:type="dxa"/>
            <w:shd w:val="clear" w:color="auto" w:fill="auto"/>
          </w:tcPr>
          <w:p w:rsidR="00136D7B" w:rsidRPr="00BA6DB6" w:rsidRDefault="00136D7B" w:rsidP="00136D7B">
            <w:pPr>
              <w:pStyle w:val="BodyText"/>
              <w:jc w:val="center"/>
              <w:rPr>
                <w:rFonts w:ascii="Arial" w:eastAsia="Arial Unicode MS" w:hAnsi="Arial" w:cs="Arial"/>
                <w:sz w:val="20"/>
                <w:szCs w:val="20"/>
              </w:rPr>
            </w:pPr>
            <w:r w:rsidRPr="00BA6DB6">
              <w:rPr>
                <w:rFonts w:ascii="Arial" w:eastAsia="Arial Unicode MS" w:hAnsi="Arial" w:cs="Arial"/>
                <w:sz w:val="20"/>
                <w:szCs w:val="20"/>
              </w:rPr>
              <w:t>4</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 xml:space="preserve">Look carefully at the composition (where things are positioned) and use of space in the painting. Where has the artist used these elements to focus our attention on certain parts of this painting? </w:t>
            </w:r>
          </w:p>
          <w:p w:rsidR="00136D7B" w:rsidRPr="00BA6DB6" w:rsidRDefault="00136D7B" w:rsidP="006A3F48">
            <w:pPr>
              <w:pStyle w:val="BodyText"/>
              <w:rPr>
                <w:rFonts w:ascii="Arial" w:eastAsia="Arial Unicode MS" w:hAnsi="Arial" w:cs="Arial"/>
                <w:sz w:val="20"/>
                <w:szCs w:val="20"/>
              </w:rPr>
            </w:pPr>
          </w:p>
          <w:p w:rsidR="00136D7B" w:rsidRPr="00BA6DB6" w:rsidRDefault="00136D7B" w:rsidP="006A3F48">
            <w:pPr>
              <w:pStyle w:val="BodyText"/>
              <w:rPr>
                <w:rFonts w:ascii="Arial" w:eastAsia="Arial Unicode MS" w:hAnsi="Arial" w:cs="Arial"/>
                <w:sz w:val="20"/>
                <w:szCs w:val="20"/>
              </w:rPr>
            </w:pPr>
            <w:r w:rsidRPr="00BA6DB6">
              <w:rPr>
                <w:rFonts w:ascii="Arial" w:eastAsia="Arial Unicode MS" w:hAnsi="Arial" w:cs="Arial"/>
                <w:sz w:val="20"/>
                <w:szCs w:val="20"/>
              </w:rPr>
              <w:t>-What aspects of the story has the artist highlighted using these visual elements?</w:t>
            </w:r>
          </w:p>
        </w:tc>
      </w:tr>
    </w:tbl>
    <w:p w:rsidR="00136D7B" w:rsidRPr="00BA6DB6" w:rsidRDefault="00136D7B" w:rsidP="00136D7B">
      <w:pPr>
        <w:pStyle w:val="BodyText"/>
        <w:rPr>
          <w:rFonts w:ascii="Arial" w:eastAsia="Arial Unicode MS" w:hAnsi="Arial" w:cs="Arial"/>
        </w:rPr>
      </w:pPr>
    </w:p>
    <w:p w:rsidR="00BA6DB6" w:rsidRDefault="00BA6DB6" w:rsidP="00136D7B">
      <w:pPr>
        <w:pStyle w:val="BodyText"/>
        <w:rPr>
          <w:rFonts w:ascii="Arial" w:eastAsia="Arial Unicode MS" w:hAnsi="Arial" w:cs="Arial"/>
          <w:b/>
          <w:u w:val="single"/>
        </w:rPr>
      </w:pPr>
    </w:p>
    <w:p w:rsidR="00BA6DB6" w:rsidRDefault="00BA6DB6" w:rsidP="00136D7B">
      <w:pPr>
        <w:pStyle w:val="BodyText"/>
        <w:rPr>
          <w:rFonts w:ascii="Arial" w:eastAsia="Arial Unicode MS" w:hAnsi="Arial" w:cs="Arial"/>
          <w:b/>
          <w:u w:val="single"/>
        </w:rPr>
      </w:pPr>
    </w:p>
    <w:p w:rsidR="00BA6DB6" w:rsidRDefault="00BA6DB6" w:rsidP="00136D7B">
      <w:pPr>
        <w:pStyle w:val="BodyText"/>
        <w:rPr>
          <w:rFonts w:ascii="Arial" w:eastAsia="Arial Unicode MS" w:hAnsi="Arial" w:cs="Arial"/>
          <w:b/>
          <w:u w:val="single"/>
        </w:rPr>
      </w:pPr>
    </w:p>
    <w:p w:rsidR="00BA6DB6" w:rsidRDefault="00BA6DB6" w:rsidP="00136D7B">
      <w:pPr>
        <w:pStyle w:val="BodyText"/>
        <w:rPr>
          <w:rFonts w:ascii="Arial" w:eastAsia="Arial Unicode MS" w:hAnsi="Arial" w:cs="Arial"/>
          <w:b/>
          <w:u w:val="single"/>
        </w:rPr>
      </w:pPr>
    </w:p>
    <w:p w:rsidR="00BA6DB6" w:rsidRDefault="00BA6DB6" w:rsidP="00136D7B">
      <w:pPr>
        <w:pStyle w:val="BodyText"/>
        <w:rPr>
          <w:rFonts w:ascii="Arial" w:eastAsia="Arial Unicode MS" w:hAnsi="Arial" w:cs="Arial"/>
          <w:b/>
          <w:u w:val="single"/>
        </w:rPr>
      </w:pPr>
    </w:p>
    <w:p w:rsidR="00136D7B" w:rsidRPr="00BA6DB6" w:rsidRDefault="00136D7B" w:rsidP="00136D7B">
      <w:pPr>
        <w:pStyle w:val="BodyText"/>
        <w:rPr>
          <w:rFonts w:ascii="Arial" w:eastAsia="Arial Unicode MS" w:hAnsi="Arial" w:cs="Arial"/>
        </w:rPr>
      </w:pPr>
      <w:r w:rsidRPr="00BA6DB6">
        <w:rPr>
          <w:rFonts w:ascii="Arial" w:eastAsia="Arial Unicode MS" w:hAnsi="Arial" w:cs="Arial"/>
          <w:b/>
          <w:u w:val="single"/>
        </w:rPr>
        <w:t>Step 2:</w:t>
      </w:r>
      <w:r w:rsidRPr="00BA6DB6">
        <w:rPr>
          <w:rFonts w:ascii="Arial" w:eastAsia="Arial Unicode MS" w:hAnsi="Arial" w:cs="Arial"/>
        </w:rPr>
        <w:t xml:space="preserve">  Write a paragraph arguing which of the following 3 possib</w:t>
      </w:r>
      <w:r w:rsidR="00DE1061">
        <w:rPr>
          <w:rFonts w:ascii="Arial" w:eastAsia="Arial Unicode MS" w:hAnsi="Arial" w:cs="Arial"/>
        </w:rPr>
        <w:t>il</w:t>
      </w:r>
      <w:r w:rsidRPr="00BA6DB6">
        <w:rPr>
          <w:rFonts w:ascii="Arial" w:eastAsia="Arial Unicode MS" w:hAnsi="Arial" w:cs="Arial"/>
        </w:rPr>
        <w:t xml:space="preserve">ities you believe is </w:t>
      </w:r>
      <w:r w:rsidRPr="00BA6DB6">
        <w:rPr>
          <w:rFonts w:ascii="Arial" w:eastAsia="Arial Unicode MS" w:hAnsi="Arial" w:cs="Arial"/>
          <w:b/>
        </w:rPr>
        <w:t>most</w:t>
      </w:r>
      <w:r w:rsidRPr="00BA6DB6">
        <w:rPr>
          <w:rFonts w:ascii="Arial" w:eastAsia="Arial Unicode MS" w:hAnsi="Arial" w:cs="Arial"/>
        </w:rPr>
        <w:t xml:space="preserve"> likely. Use 2 pieces of evidence to support your argument.</w:t>
      </w:r>
    </w:p>
    <w:p w:rsidR="00136D7B" w:rsidRPr="00BA6DB6" w:rsidRDefault="00136D7B" w:rsidP="00136D7B">
      <w:pPr>
        <w:pStyle w:val="BodyText"/>
        <w:rPr>
          <w:rFonts w:ascii="Arial" w:eastAsia="Arial Unicode MS" w:hAnsi="Arial" w:cs="Arial"/>
        </w:rPr>
      </w:pPr>
    </w:p>
    <w:p w:rsidR="00136D7B" w:rsidRPr="00BA6DB6" w:rsidRDefault="00136D7B" w:rsidP="00136D7B">
      <w:pPr>
        <w:pStyle w:val="BodyText"/>
        <w:rPr>
          <w:rFonts w:ascii="Arial" w:eastAsia="Arial Unicode MS" w:hAnsi="Arial" w:cs="Arial"/>
          <w:i/>
        </w:rPr>
      </w:pPr>
      <w:r w:rsidRPr="00BA6DB6">
        <w:rPr>
          <w:rFonts w:ascii="Arial" w:eastAsia="Arial Unicode MS" w:hAnsi="Arial" w:cs="Arial"/>
          <w:i/>
        </w:rPr>
        <w:t>Aside from the clue given in its title, “</w:t>
      </w:r>
      <w:r w:rsidRPr="00BA6DB6">
        <w:rPr>
          <w:rFonts w:ascii="Arial" w:eastAsia="Arial Unicode MS" w:hAnsi="Arial" w:cs="Arial"/>
          <w:i/>
          <w:iCs/>
        </w:rPr>
        <w:t>The Musician's Brawl”</w:t>
      </w:r>
      <w:r w:rsidRPr="00BA6DB6">
        <w:rPr>
          <w:rFonts w:ascii="Arial" w:eastAsia="Arial Unicode MS" w:hAnsi="Arial" w:cs="Arial"/>
          <w:i/>
        </w:rPr>
        <w:t xml:space="preserve">, no one is certain what this painting depicts. Though this painting does not tell a known true story, a drama is certainly depicted. </w:t>
      </w:r>
    </w:p>
    <w:p w:rsidR="00136D7B" w:rsidRPr="00BA6DB6" w:rsidRDefault="00136D7B" w:rsidP="00136D7B">
      <w:pPr>
        <w:pStyle w:val="BodyText"/>
        <w:rPr>
          <w:rFonts w:ascii="Arial" w:eastAsia="Arial Unicode MS" w:hAnsi="Arial" w:cs="Arial"/>
          <w:i/>
        </w:rPr>
      </w:pPr>
    </w:p>
    <w:p w:rsidR="00136D7B" w:rsidRPr="00BA6DB6" w:rsidRDefault="00136D7B" w:rsidP="00136D7B">
      <w:pPr>
        <w:pStyle w:val="BodyText"/>
        <w:rPr>
          <w:rFonts w:ascii="Arial" w:eastAsia="Arial Unicode MS" w:hAnsi="Arial" w:cs="Arial"/>
        </w:rPr>
      </w:pPr>
      <w:r w:rsidRPr="00BA6DB6">
        <w:rPr>
          <w:rFonts w:ascii="Arial" w:eastAsia="Arial Unicode MS" w:hAnsi="Arial" w:cs="Arial"/>
          <w:i/>
        </w:rPr>
        <w:t>Art historians have suggested these 3 possible scenarios for the painting’s origin:</w:t>
      </w:r>
      <w:r w:rsidRPr="00BA6DB6">
        <w:rPr>
          <w:rFonts w:ascii="Arial" w:eastAsia="Arial Unicode MS" w:hAnsi="Arial" w:cs="Arial"/>
        </w:rPr>
        <w:t xml:space="preserve">  </w:t>
      </w:r>
    </w:p>
    <w:p w:rsidR="00136D7B" w:rsidRPr="00BA6DB6" w:rsidRDefault="00136D7B" w:rsidP="00136D7B">
      <w:pPr>
        <w:pStyle w:val="BodyText"/>
        <w:rPr>
          <w:rFonts w:ascii="Arial" w:eastAsia="Arial Unicode MS" w:hAnsi="Arial" w:cs="Arial"/>
        </w:rPr>
      </w:pPr>
      <w:r w:rsidRPr="00BA6DB6">
        <w:rPr>
          <w:rFonts w:ascii="Arial" w:eastAsia="Arial Unicode MS" w:hAnsi="Arial" w:cs="Arial"/>
        </w:rPr>
        <w:t xml:space="preserve"> </w:t>
      </w:r>
    </w:p>
    <w:p w:rsidR="00136D7B" w:rsidRDefault="00136D7B" w:rsidP="005E1D29">
      <w:pPr>
        <w:pStyle w:val="BodyText"/>
        <w:ind w:firstLine="720"/>
        <w:rPr>
          <w:rFonts w:ascii="Arial" w:eastAsia="Arial Unicode MS" w:hAnsi="Arial" w:cs="Arial"/>
          <w:sz w:val="20"/>
          <w:szCs w:val="20"/>
        </w:rPr>
      </w:pPr>
      <w:r w:rsidRPr="00BA6DB6">
        <w:rPr>
          <w:rFonts w:ascii="Arial" w:eastAsia="Arial Unicode MS" w:hAnsi="Arial" w:cs="Arial"/>
          <w:sz w:val="20"/>
          <w:szCs w:val="20"/>
        </w:rPr>
        <w:t>a.  The two musicians are fighting over a good corner on which to play music.</w:t>
      </w:r>
    </w:p>
    <w:p w:rsidR="005E1D29" w:rsidRPr="00BA6DB6" w:rsidRDefault="005E1D29" w:rsidP="00136D7B">
      <w:pPr>
        <w:pStyle w:val="BodyText"/>
        <w:rPr>
          <w:rFonts w:ascii="Arial" w:eastAsia="Arial Unicode MS" w:hAnsi="Arial" w:cs="Arial"/>
          <w:sz w:val="20"/>
          <w:szCs w:val="20"/>
        </w:rPr>
      </w:pPr>
    </w:p>
    <w:p w:rsidR="00136D7B" w:rsidRDefault="00136D7B" w:rsidP="005E1D29">
      <w:pPr>
        <w:pStyle w:val="BodyText"/>
        <w:ind w:firstLine="720"/>
        <w:rPr>
          <w:rFonts w:ascii="Arial" w:eastAsia="Arial Unicode MS" w:hAnsi="Arial" w:cs="Arial"/>
          <w:sz w:val="20"/>
          <w:szCs w:val="20"/>
        </w:rPr>
      </w:pPr>
      <w:r w:rsidRPr="00BA6DB6">
        <w:rPr>
          <w:rFonts w:ascii="Arial" w:eastAsia="Arial Unicode MS" w:hAnsi="Arial" w:cs="Arial"/>
          <w:sz w:val="20"/>
          <w:szCs w:val="20"/>
        </w:rPr>
        <w:t xml:space="preserve">b.  The painting depicts a scene from an </w:t>
      </w:r>
      <w:r w:rsidR="00A4001A">
        <w:rPr>
          <w:rFonts w:ascii="Arial" w:eastAsia="Arial Unicode MS" w:hAnsi="Arial" w:cs="Arial"/>
          <w:sz w:val="20"/>
          <w:szCs w:val="20"/>
        </w:rPr>
        <w:t>unidentified contemporary play (some popular play at the time)</w:t>
      </w:r>
    </w:p>
    <w:p w:rsidR="005E1D29" w:rsidRPr="00BA6DB6" w:rsidRDefault="005E1D29" w:rsidP="00136D7B">
      <w:pPr>
        <w:pStyle w:val="BodyText"/>
        <w:rPr>
          <w:rFonts w:ascii="Arial" w:eastAsia="Arial Unicode MS" w:hAnsi="Arial" w:cs="Arial"/>
          <w:sz w:val="20"/>
          <w:szCs w:val="20"/>
        </w:rPr>
      </w:pPr>
    </w:p>
    <w:p w:rsidR="00136D7B" w:rsidRPr="00BA6DB6" w:rsidRDefault="00136D7B" w:rsidP="005E1D29">
      <w:pPr>
        <w:pStyle w:val="BodyText"/>
        <w:ind w:left="720"/>
        <w:rPr>
          <w:rFonts w:ascii="Arial" w:eastAsia="Arial Unicode MS" w:hAnsi="Arial" w:cs="Arial"/>
          <w:sz w:val="20"/>
          <w:szCs w:val="20"/>
        </w:rPr>
      </w:pPr>
      <w:r w:rsidRPr="00BA6DB6">
        <w:rPr>
          <w:rFonts w:ascii="Arial" w:eastAsia="Arial Unicode MS" w:hAnsi="Arial" w:cs="Arial"/>
          <w:sz w:val="20"/>
          <w:szCs w:val="20"/>
        </w:rPr>
        <w:t>c.  The painting is meant to illustrate a common proverb from the time:</w:t>
      </w:r>
      <w:r w:rsidR="005E1D29">
        <w:rPr>
          <w:rFonts w:ascii="Arial" w:eastAsia="Arial Unicode MS" w:hAnsi="Arial" w:cs="Arial"/>
          <w:sz w:val="20"/>
          <w:szCs w:val="20"/>
        </w:rPr>
        <w:br/>
        <w:t xml:space="preserve">       </w:t>
      </w:r>
      <w:r w:rsidRPr="00BA6DB6">
        <w:rPr>
          <w:rFonts w:ascii="Arial" w:eastAsia="Arial Unicode MS" w:hAnsi="Arial" w:cs="Arial"/>
          <w:sz w:val="20"/>
          <w:szCs w:val="20"/>
        </w:rPr>
        <w:t xml:space="preserve"> </w:t>
      </w:r>
      <w:r w:rsidRPr="005E1D29">
        <w:rPr>
          <w:rFonts w:ascii="Arial" w:eastAsia="Arial Unicode MS" w:hAnsi="Arial" w:cs="Arial"/>
          <w:b/>
          <w:sz w:val="20"/>
          <w:szCs w:val="20"/>
        </w:rPr>
        <w:t>"Wretched is he</w:t>
      </w:r>
      <w:r w:rsidR="005E1D29" w:rsidRPr="005E1D29">
        <w:rPr>
          <w:rFonts w:ascii="Arial" w:eastAsia="Arial Unicode MS" w:hAnsi="Arial" w:cs="Arial"/>
          <w:b/>
          <w:sz w:val="20"/>
          <w:szCs w:val="20"/>
        </w:rPr>
        <w:t xml:space="preserve"> who can find no one </w:t>
      </w:r>
      <w:r w:rsidRPr="005E1D29">
        <w:rPr>
          <w:rFonts w:ascii="Arial" w:eastAsia="Arial Unicode MS" w:hAnsi="Arial" w:cs="Arial"/>
          <w:b/>
          <w:sz w:val="20"/>
          <w:szCs w:val="20"/>
        </w:rPr>
        <w:t xml:space="preserve">more wretched than himself." </w:t>
      </w:r>
    </w:p>
    <w:p w:rsidR="005E1D29" w:rsidRDefault="005E1D29" w:rsidP="00136D7B">
      <w:pPr>
        <w:pStyle w:val="BodyText"/>
        <w:ind w:firstLine="720"/>
        <w:rPr>
          <w:rFonts w:ascii="Arial" w:eastAsia="Arial Unicode MS" w:hAnsi="Arial" w:cs="Arial"/>
          <w:sz w:val="20"/>
          <w:szCs w:val="20"/>
        </w:rPr>
      </w:pPr>
    </w:p>
    <w:p w:rsidR="00136D7B" w:rsidRPr="00BA6DB6" w:rsidRDefault="005E1D29" w:rsidP="00136D7B">
      <w:pPr>
        <w:pStyle w:val="BodyText"/>
        <w:ind w:firstLine="720"/>
        <w:rPr>
          <w:rFonts w:ascii="Arial" w:eastAsia="Arial Unicode MS" w:hAnsi="Arial" w:cs="Arial"/>
          <w:sz w:val="20"/>
          <w:szCs w:val="20"/>
        </w:rPr>
      </w:pPr>
      <w:r>
        <w:rPr>
          <w:rFonts w:ascii="Arial" w:eastAsia="Arial Unicode MS" w:hAnsi="Arial" w:cs="Arial"/>
          <w:sz w:val="20"/>
          <w:szCs w:val="20"/>
        </w:rPr>
        <w:t xml:space="preserve">   </w:t>
      </w:r>
      <w:r w:rsidR="00136D7B" w:rsidRPr="00BA6DB6">
        <w:rPr>
          <w:rFonts w:ascii="Arial" w:eastAsia="Arial Unicode MS" w:hAnsi="Arial" w:cs="Arial"/>
          <w:sz w:val="20"/>
          <w:szCs w:val="20"/>
        </w:rPr>
        <w:t xml:space="preserve"> This proverb </w:t>
      </w:r>
      <w:proofErr w:type="gramStart"/>
      <w:r w:rsidR="00136D7B" w:rsidRPr="00BA6DB6">
        <w:rPr>
          <w:rFonts w:ascii="Arial" w:eastAsia="Arial Unicode MS" w:hAnsi="Arial" w:cs="Arial"/>
          <w:sz w:val="20"/>
          <w:szCs w:val="20"/>
        </w:rPr>
        <w:t>makes the observation</w:t>
      </w:r>
      <w:proofErr w:type="gramEnd"/>
      <w:r w:rsidR="00136D7B" w:rsidRPr="00BA6DB6">
        <w:rPr>
          <w:rFonts w:ascii="Arial" w:eastAsia="Arial Unicode MS" w:hAnsi="Arial" w:cs="Arial"/>
          <w:sz w:val="20"/>
          <w:szCs w:val="20"/>
        </w:rPr>
        <w:t xml:space="preserve"> that a person who thinks he or she is in a bad situation can always find        </w:t>
      </w:r>
      <w:r w:rsidR="00136D7B" w:rsidRPr="00BA6DB6">
        <w:rPr>
          <w:rFonts w:ascii="Arial" w:eastAsia="Arial Unicode MS" w:hAnsi="Arial" w:cs="Arial"/>
          <w:sz w:val="20"/>
          <w:szCs w:val="20"/>
        </w:rPr>
        <w:br/>
        <w:t xml:space="preserve">              someone worse off. Street beggars and musicians like those depicted in this painting were examples of how low </w:t>
      </w:r>
      <w:r w:rsidR="00136D7B" w:rsidRPr="00BA6DB6">
        <w:rPr>
          <w:rFonts w:ascii="Arial" w:eastAsia="Arial Unicode MS" w:hAnsi="Arial" w:cs="Arial"/>
          <w:sz w:val="20"/>
          <w:szCs w:val="20"/>
        </w:rPr>
        <w:br/>
        <w:t xml:space="preserve">              a person could fall in the social order.</w:t>
      </w:r>
    </w:p>
    <w:p w:rsidR="00136D7B" w:rsidRPr="00BA6DB6" w:rsidRDefault="00136D7B" w:rsidP="00136D7B">
      <w:pPr>
        <w:pStyle w:val="BodyText"/>
        <w:rPr>
          <w:rFonts w:ascii="Arial" w:eastAsia="Arial Unicode MS" w:hAnsi="Arial" w:cs="Arial"/>
        </w:rPr>
      </w:pPr>
    </w:p>
    <w:p w:rsidR="00136D7B" w:rsidRDefault="00136D7B" w:rsidP="00136D7B">
      <w:pPr>
        <w:pStyle w:val="BodyText"/>
        <w:rPr>
          <w:rFonts w:ascii="Arial" w:eastAsia="Arial Unicode MS" w:hAnsi="Arial" w:cs="Arial"/>
        </w:rPr>
      </w:pPr>
    </w:p>
    <w:p w:rsidR="00BA6DB6" w:rsidRDefault="00BA6DB6" w:rsidP="00136D7B">
      <w:pPr>
        <w:pStyle w:val="BodyText"/>
        <w:rPr>
          <w:rFonts w:ascii="Arial" w:eastAsia="Arial Unicode MS" w:hAnsi="Arial" w:cs="Arial"/>
        </w:rPr>
      </w:pPr>
    </w:p>
    <w:p w:rsidR="00BA6DB6" w:rsidRDefault="00BA6DB6" w:rsidP="00136D7B">
      <w:pPr>
        <w:pStyle w:val="BodyText"/>
        <w:rPr>
          <w:rFonts w:ascii="Arial" w:eastAsia="Arial Unicode MS" w:hAnsi="Arial" w:cs="Arial"/>
        </w:rPr>
      </w:pPr>
    </w:p>
    <w:p w:rsidR="00BA6DB6" w:rsidRDefault="00BA6DB6"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A561B9" w:rsidRDefault="00A561B9" w:rsidP="00136D7B">
      <w:pPr>
        <w:pStyle w:val="BodyText"/>
        <w:rPr>
          <w:rFonts w:ascii="Arial" w:eastAsia="Arial Unicode MS" w:hAnsi="Arial" w:cs="Arial"/>
        </w:rPr>
      </w:pPr>
    </w:p>
    <w:p w:rsidR="00BA6DB6" w:rsidRPr="00BA6DB6" w:rsidRDefault="00BA6DB6" w:rsidP="00136D7B">
      <w:pPr>
        <w:pStyle w:val="BodyText"/>
        <w:rPr>
          <w:rFonts w:ascii="Arial" w:eastAsia="Arial Unicode MS" w:hAnsi="Arial" w:cs="Arial"/>
        </w:rPr>
      </w:pPr>
    </w:p>
    <w:p w:rsidR="00136D7B" w:rsidRPr="00BA6DB6" w:rsidRDefault="00136D7B" w:rsidP="00136D7B">
      <w:pPr>
        <w:pStyle w:val="BodyText"/>
        <w:rPr>
          <w:rFonts w:ascii="Arial" w:eastAsia="Arial Unicode MS" w:hAnsi="Arial" w:cs="Arial"/>
        </w:rPr>
      </w:pPr>
    </w:p>
    <w:p w:rsidR="00136D7B"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b/>
          <w:sz w:val="44"/>
          <w:szCs w:val="44"/>
          <w:u w:val="single"/>
        </w:rPr>
        <w:lastRenderedPageBreak/>
        <w:t>Step 3:</w:t>
      </w:r>
      <w:r w:rsidRPr="00A561B9">
        <w:rPr>
          <w:rFonts w:ascii="Arial" w:eastAsia="Arial Unicode MS" w:hAnsi="Arial" w:cs="Arial"/>
          <w:sz w:val="44"/>
          <w:szCs w:val="44"/>
        </w:rPr>
        <w:t xml:space="preserve"> Consider a fourth possibility for the painting</w:t>
      </w:r>
      <w:r w:rsidR="00BA6DB6" w:rsidRPr="00A561B9">
        <w:rPr>
          <w:rFonts w:ascii="Arial" w:eastAsia="Arial Unicode MS" w:hAnsi="Arial" w:cs="Arial"/>
          <w:sz w:val="44"/>
          <w:szCs w:val="44"/>
        </w:rPr>
        <w:t>’</w:t>
      </w:r>
      <w:r w:rsidRPr="00A561B9">
        <w:rPr>
          <w:rFonts w:ascii="Arial" w:eastAsia="Arial Unicode MS" w:hAnsi="Arial" w:cs="Arial"/>
          <w:sz w:val="44"/>
          <w:szCs w:val="44"/>
        </w:rPr>
        <w:t xml:space="preserve">s narrative.  </w:t>
      </w:r>
      <w:r w:rsidR="00D21323" w:rsidRPr="00A561B9">
        <w:rPr>
          <w:rFonts w:ascii="Arial" w:eastAsia="Arial Unicode MS" w:hAnsi="Arial" w:cs="Arial"/>
          <w:sz w:val="44"/>
          <w:szCs w:val="44"/>
        </w:rPr>
        <w:t>Think of an original storyline based on what you see.</w:t>
      </w:r>
      <w:r w:rsidRPr="00A561B9">
        <w:rPr>
          <w:rFonts w:ascii="Arial" w:eastAsia="Arial Unicode MS" w:hAnsi="Arial" w:cs="Arial"/>
          <w:sz w:val="44"/>
          <w:szCs w:val="44"/>
        </w:rPr>
        <w:t xml:space="preserve"> </w:t>
      </w:r>
    </w:p>
    <w:p w:rsidR="00136D7B" w:rsidRPr="00A561B9" w:rsidRDefault="00136D7B" w:rsidP="00136D7B">
      <w:pPr>
        <w:pStyle w:val="BodyText"/>
        <w:rPr>
          <w:rFonts w:ascii="Arial" w:eastAsia="Arial Unicode MS" w:hAnsi="Arial" w:cs="Arial"/>
          <w:sz w:val="44"/>
          <w:szCs w:val="44"/>
        </w:rPr>
      </w:pPr>
    </w:p>
    <w:p w:rsidR="0045667F"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sz w:val="44"/>
          <w:szCs w:val="44"/>
        </w:rPr>
        <w:t xml:space="preserve">Imagine that you are a reporter who has just arrived on the scene of this painting. You </w:t>
      </w:r>
      <w:proofErr w:type="gramStart"/>
      <w:r w:rsidRPr="00A561B9">
        <w:rPr>
          <w:rFonts w:ascii="Arial" w:eastAsia="Arial Unicode MS" w:hAnsi="Arial" w:cs="Arial"/>
          <w:sz w:val="44"/>
          <w:szCs w:val="44"/>
        </w:rPr>
        <w:t>have to</w:t>
      </w:r>
      <w:proofErr w:type="gramEnd"/>
      <w:r w:rsidRPr="00A561B9">
        <w:rPr>
          <w:rFonts w:ascii="Arial" w:eastAsia="Arial Unicode MS" w:hAnsi="Arial" w:cs="Arial"/>
          <w:sz w:val="44"/>
          <w:szCs w:val="44"/>
        </w:rPr>
        <w:t xml:space="preserve"> file a </w:t>
      </w:r>
      <w:r w:rsidRPr="00A561B9">
        <w:rPr>
          <w:rFonts w:ascii="Arial" w:eastAsia="Arial Unicode MS" w:hAnsi="Arial" w:cs="Arial"/>
          <w:b/>
          <w:sz w:val="44"/>
          <w:szCs w:val="44"/>
        </w:rPr>
        <w:t>news story</w:t>
      </w:r>
      <w:r w:rsidRPr="00A561B9">
        <w:rPr>
          <w:rFonts w:ascii="Arial" w:eastAsia="Arial Unicode MS" w:hAnsi="Arial" w:cs="Arial"/>
          <w:sz w:val="44"/>
          <w:szCs w:val="44"/>
        </w:rPr>
        <w:t xml:space="preserve"> describing the incident. </w:t>
      </w:r>
      <w:r w:rsidR="0045667F" w:rsidRPr="00A561B9">
        <w:rPr>
          <w:rFonts w:ascii="Arial" w:eastAsia="Arial Unicode MS" w:hAnsi="Arial" w:cs="Arial"/>
          <w:sz w:val="44"/>
          <w:szCs w:val="44"/>
        </w:rPr>
        <w:t>NOTE: a news story is written in the past tense, NOT in present tense; it is NOT a play-by-play account; we’re not watching it unfold before our eyes like a sporting event.</w:t>
      </w:r>
    </w:p>
    <w:p w:rsidR="0045667F" w:rsidRPr="00A561B9" w:rsidRDefault="0045667F" w:rsidP="00136D7B">
      <w:pPr>
        <w:pStyle w:val="BodyText"/>
        <w:rPr>
          <w:rFonts w:ascii="Arial" w:eastAsia="Arial Unicode MS" w:hAnsi="Arial" w:cs="Arial"/>
          <w:sz w:val="44"/>
          <w:szCs w:val="44"/>
        </w:rPr>
      </w:pPr>
    </w:p>
    <w:p w:rsidR="00136D7B" w:rsidRPr="00A561B9" w:rsidRDefault="0045667F" w:rsidP="00136D7B">
      <w:pPr>
        <w:pStyle w:val="BodyText"/>
        <w:rPr>
          <w:rFonts w:ascii="Arial" w:eastAsia="Arial Unicode MS" w:hAnsi="Arial" w:cs="Arial"/>
          <w:sz w:val="44"/>
          <w:szCs w:val="44"/>
        </w:rPr>
      </w:pPr>
      <w:r w:rsidRPr="00A561B9">
        <w:rPr>
          <w:rFonts w:ascii="Arial" w:eastAsia="Arial Unicode MS" w:hAnsi="Arial" w:cs="Arial"/>
          <w:sz w:val="44"/>
          <w:szCs w:val="44"/>
        </w:rPr>
        <w:t xml:space="preserve"> </w:t>
      </w:r>
      <w:r w:rsidR="00136D7B" w:rsidRPr="00A561B9">
        <w:rPr>
          <w:rFonts w:ascii="Arial" w:eastAsia="Arial Unicode MS" w:hAnsi="Arial" w:cs="Arial"/>
          <w:sz w:val="44"/>
          <w:szCs w:val="44"/>
        </w:rPr>
        <w:t>Include the following:</w:t>
      </w:r>
    </w:p>
    <w:p w:rsidR="00D21323" w:rsidRPr="00A561B9" w:rsidRDefault="00D21323" w:rsidP="00136D7B">
      <w:pPr>
        <w:pStyle w:val="BodyText"/>
        <w:rPr>
          <w:rFonts w:ascii="Arial" w:eastAsia="Arial Unicode MS" w:hAnsi="Arial" w:cs="Arial"/>
          <w:sz w:val="44"/>
          <w:szCs w:val="44"/>
        </w:rPr>
      </w:pPr>
    </w:p>
    <w:p w:rsidR="00136D7B"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sz w:val="44"/>
          <w:szCs w:val="44"/>
        </w:rPr>
        <w:t xml:space="preserve">- </w:t>
      </w:r>
      <w:proofErr w:type="gramStart"/>
      <w:r w:rsidRPr="00A561B9">
        <w:rPr>
          <w:rFonts w:ascii="Arial" w:eastAsia="Arial Unicode MS" w:hAnsi="Arial" w:cs="Arial"/>
          <w:sz w:val="44"/>
          <w:szCs w:val="44"/>
        </w:rPr>
        <w:t>An</w:t>
      </w:r>
      <w:proofErr w:type="gramEnd"/>
      <w:r w:rsidRPr="00A561B9">
        <w:rPr>
          <w:rFonts w:ascii="Arial" w:eastAsia="Arial Unicode MS" w:hAnsi="Arial" w:cs="Arial"/>
          <w:sz w:val="44"/>
          <w:szCs w:val="44"/>
        </w:rPr>
        <w:t xml:space="preserve"> </w:t>
      </w:r>
      <w:r w:rsidR="00D21323" w:rsidRPr="00A561B9">
        <w:rPr>
          <w:rFonts w:ascii="Arial" w:eastAsia="Arial Unicode MS" w:hAnsi="Arial" w:cs="Arial"/>
          <w:sz w:val="44"/>
          <w:szCs w:val="44"/>
        </w:rPr>
        <w:t>news article</w:t>
      </w:r>
      <w:r w:rsidRPr="00A561B9">
        <w:rPr>
          <w:rFonts w:ascii="Arial" w:eastAsia="Arial Unicode MS" w:hAnsi="Arial" w:cs="Arial"/>
          <w:sz w:val="44"/>
          <w:szCs w:val="44"/>
        </w:rPr>
        <w:t xml:space="preserve"> that answers the “Who, What, When, Where and Why” for th</w:t>
      </w:r>
      <w:r w:rsidR="00D21323" w:rsidRPr="00A561B9">
        <w:rPr>
          <w:rFonts w:ascii="Arial" w:eastAsia="Arial Unicode MS" w:hAnsi="Arial" w:cs="Arial"/>
          <w:sz w:val="44"/>
          <w:szCs w:val="44"/>
        </w:rPr>
        <w:t>e</w:t>
      </w:r>
      <w:r w:rsidRPr="00A561B9">
        <w:rPr>
          <w:rFonts w:ascii="Arial" w:eastAsia="Arial Unicode MS" w:hAnsi="Arial" w:cs="Arial"/>
          <w:sz w:val="44"/>
          <w:szCs w:val="44"/>
        </w:rPr>
        <w:t xml:space="preserve"> story.</w:t>
      </w:r>
    </w:p>
    <w:p w:rsidR="00136D7B"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sz w:val="44"/>
          <w:szCs w:val="44"/>
        </w:rPr>
        <w:t>- A description of the incident including some background on the main characters.</w:t>
      </w:r>
    </w:p>
    <w:p w:rsidR="00136D7B"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sz w:val="44"/>
          <w:szCs w:val="44"/>
        </w:rPr>
        <w:t>- Eyewitness accounts from each person at the scene.</w:t>
      </w:r>
    </w:p>
    <w:p w:rsidR="00136D7B"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sz w:val="44"/>
          <w:szCs w:val="44"/>
        </w:rPr>
        <w:t>- A title for the article</w:t>
      </w:r>
      <w:r w:rsidR="00D21323" w:rsidRPr="00A561B9">
        <w:rPr>
          <w:rFonts w:ascii="Arial" w:eastAsia="Arial Unicode MS" w:hAnsi="Arial" w:cs="Arial"/>
          <w:sz w:val="44"/>
          <w:szCs w:val="44"/>
        </w:rPr>
        <w:t>.</w:t>
      </w:r>
    </w:p>
    <w:p w:rsidR="00136D7B" w:rsidRPr="00A561B9" w:rsidRDefault="00136D7B" w:rsidP="00136D7B">
      <w:pPr>
        <w:pStyle w:val="BodyText"/>
        <w:rPr>
          <w:rFonts w:ascii="Arial" w:eastAsia="Arial Unicode MS" w:hAnsi="Arial" w:cs="Arial"/>
          <w:sz w:val="44"/>
          <w:szCs w:val="44"/>
        </w:rPr>
      </w:pPr>
      <w:r w:rsidRPr="00A561B9">
        <w:rPr>
          <w:rFonts w:ascii="Arial" w:eastAsia="Arial Unicode MS" w:hAnsi="Arial" w:cs="Arial"/>
          <w:sz w:val="44"/>
          <w:szCs w:val="44"/>
        </w:rPr>
        <w:t>- reference to at least 5 SPECIFIC props</w:t>
      </w:r>
      <w:r w:rsidR="00A4001A" w:rsidRPr="00A561B9">
        <w:rPr>
          <w:rFonts w:ascii="Arial" w:eastAsia="Arial Unicode MS" w:hAnsi="Arial" w:cs="Arial"/>
          <w:sz w:val="44"/>
          <w:szCs w:val="44"/>
        </w:rPr>
        <w:t>,</w:t>
      </w:r>
      <w:r w:rsidRPr="00A561B9">
        <w:rPr>
          <w:rFonts w:ascii="Arial" w:eastAsia="Arial Unicode MS" w:hAnsi="Arial" w:cs="Arial"/>
          <w:sz w:val="44"/>
          <w:szCs w:val="44"/>
        </w:rPr>
        <w:t xml:space="preserve"> objects</w:t>
      </w:r>
      <w:r w:rsidR="00A4001A" w:rsidRPr="00A561B9">
        <w:rPr>
          <w:rFonts w:ascii="Arial" w:eastAsia="Arial Unicode MS" w:hAnsi="Arial" w:cs="Arial"/>
          <w:sz w:val="44"/>
          <w:szCs w:val="44"/>
        </w:rPr>
        <w:t>, or other evidence</w:t>
      </w:r>
      <w:r w:rsidRPr="00A561B9">
        <w:rPr>
          <w:rFonts w:ascii="Arial" w:eastAsia="Arial Unicode MS" w:hAnsi="Arial" w:cs="Arial"/>
          <w:sz w:val="44"/>
          <w:szCs w:val="44"/>
        </w:rPr>
        <w:t xml:space="preserve"> within the painting.</w:t>
      </w:r>
    </w:p>
    <w:p w:rsidR="009549F5" w:rsidRPr="00BA6DB6" w:rsidRDefault="009549F5">
      <w:pPr>
        <w:rPr>
          <w:rFonts w:ascii="Arial" w:hAnsi="Arial" w:cs="Arial"/>
        </w:rPr>
      </w:pPr>
    </w:p>
    <w:sectPr w:rsidR="009549F5" w:rsidRPr="00BA6DB6" w:rsidSect="003A4BFB">
      <w:headerReference w:type="default" r:id="rId11"/>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C7" w:rsidRDefault="001A67C7">
      <w:r>
        <w:separator/>
      </w:r>
    </w:p>
  </w:endnote>
  <w:endnote w:type="continuationSeparator" w:id="0">
    <w:p w:rsidR="001A67C7" w:rsidRDefault="001A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ntax">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D7" w:rsidRDefault="001A67C7">
    <w:pPr>
      <w:pStyle w:val="Footer"/>
      <w:tabs>
        <w:tab w:val="clear" w:pos="4320"/>
        <w:tab w:val="clear" w:pos="8640"/>
      </w:tabs>
      <w:ind w:left="-360"/>
      <w:rPr>
        <w:rFonts w:ascii="Syntax" w:hAnsi="Syntax" w:cs="Syntax"/>
        <w:i/>
        <w:iCs/>
      </w:rPr>
    </w:pPr>
    <w:r>
      <w:rPr>
        <w:rFonts w:ascii="Syntax" w:hAnsi="Syntax" w:cs="Synta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9.35pt">
          <v:imagedata r:id="rId1" o:title="6pt Museum Id"/>
        </v:shape>
      </w:pict>
    </w:r>
    <w:r w:rsidR="00140D22">
      <w:rPr>
        <w:rFonts w:ascii="Syntax" w:hAnsi="Syntax" w:cs="Syntax"/>
        <w:i/>
        <w:iCs/>
      </w:rPr>
      <w:tab/>
    </w:r>
  </w:p>
  <w:p w:rsidR="008420D7" w:rsidRDefault="00140D22">
    <w:pPr>
      <w:pStyle w:val="Footer"/>
      <w:tabs>
        <w:tab w:val="clear" w:pos="4320"/>
        <w:tab w:val="clear" w:pos="8640"/>
      </w:tabs>
      <w:ind w:left="90"/>
    </w:pPr>
    <w:r>
      <w:rPr>
        <w:rFonts w:ascii="Arial" w:hAnsi="Arial" w:cs="Arial"/>
        <w:i/>
        <w:iCs/>
        <w:sz w:val="12"/>
        <w:szCs w:val="12"/>
      </w:rPr>
      <w:t>© 2006 J. Paul Getty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C7" w:rsidRDefault="001A67C7">
      <w:r>
        <w:separator/>
      </w:r>
    </w:p>
  </w:footnote>
  <w:footnote w:type="continuationSeparator" w:id="0">
    <w:p w:rsidR="001A67C7" w:rsidRDefault="001A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D7" w:rsidRDefault="001A67C7">
    <w:pPr>
      <w:pStyle w:val="Header"/>
      <w:tabs>
        <w:tab w:val="clear" w:pos="8640"/>
        <w:tab w:val="right" w:pos="9000"/>
      </w:tabs>
      <w:spacing w:after="160"/>
      <w:rPr>
        <w:rFonts w:ascii="Arial" w:hAnsi="Arial" w:cs="Arial"/>
        <w:b/>
        <w:bCs/>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95pt;margin-top:.2pt;width:21pt;height:26pt;z-index:1" o:allowoverlap="f">
          <v:imagedata r:id="rId1" o:title="12pt wordmark"/>
          <w10:wrap type="square"/>
        </v:shape>
      </w:pict>
    </w:r>
    <w:r w:rsidR="00140D22">
      <w:rPr>
        <w:rFonts w:ascii="Arial" w:hAnsi="Arial" w:cs="Arial"/>
      </w:rPr>
      <w:t>J. Paul Getty Museum Education Department</w:t>
    </w:r>
  </w:p>
  <w:p w:rsidR="008420D7" w:rsidRDefault="00140D22">
    <w:pPr>
      <w:pStyle w:val="Heading2"/>
      <w:tabs>
        <w:tab w:val="right" w:pos="9000"/>
      </w:tabs>
      <w:rPr>
        <w:b/>
        <w:bCs/>
        <w:sz w:val="20"/>
        <w:szCs w:val="20"/>
      </w:rPr>
    </w:pPr>
    <w:r>
      <w:rPr>
        <w:b/>
        <w:bCs/>
        <w:sz w:val="24"/>
        <w:szCs w:val="24"/>
      </w:rPr>
      <w:t>Telling Stories in Art: Witness to a Brawl</w:t>
    </w:r>
    <w:r>
      <w:rPr>
        <w:b/>
        <w:bCs/>
      </w:rPr>
      <w:tab/>
      <w:t xml:space="preserve"> Lesson Plan</w:t>
    </w:r>
  </w:p>
  <w:p w:rsidR="008420D7" w:rsidRDefault="008420D7">
    <w:pPr>
      <w:pStyle w:val="bio"/>
      <w:tabs>
        <w:tab w:val="right" w:pos="9000"/>
      </w:tabs>
      <w:spacing w:before="0" w:beforeAutospacing="0" w:after="0" w:afterAutospacing="0"/>
      <w:rPr>
        <w:rFonts w:ascii="Arial" w:hAnsi="Arial" w:cs="Arial"/>
      </w:rPr>
    </w:pPr>
  </w:p>
  <w:p w:rsidR="008420D7" w:rsidRDefault="008420D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1470"/>
    <w:multiLevelType w:val="hybridMultilevel"/>
    <w:tmpl w:val="6352A518"/>
    <w:lvl w:ilvl="0" w:tplc="1004BE0C">
      <w:start w:val="1"/>
      <w:numFmt w:val="bullet"/>
      <w:lvlText w:val=""/>
      <w:lvlJc w:val="left"/>
      <w:pPr>
        <w:tabs>
          <w:tab w:val="num" w:pos="720"/>
        </w:tabs>
        <w:ind w:left="720" w:hanging="360"/>
      </w:pPr>
      <w:rPr>
        <w:rFonts w:ascii="Symbol" w:hAnsi="Symbol" w:cs="Symbol" w:hint="default"/>
        <w:sz w:val="20"/>
        <w:szCs w:val="20"/>
      </w:rPr>
    </w:lvl>
    <w:lvl w:ilvl="1" w:tplc="48844B6E">
      <w:start w:val="1"/>
      <w:numFmt w:val="bullet"/>
      <w:lvlText w:val="o"/>
      <w:lvlJc w:val="left"/>
      <w:pPr>
        <w:tabs>
          <w:tab w:val="num" w:pos="1440"/>
        </w:tabs>
        <w:ind w:left="1440" w:hanging="360"/>
      </w:pPr>
      <w:rPr>
        <w:rFonts w:ascii="Courier New" w:hAnsi="Courier New" w:cs="Courier New" w:hint="default"/>
        <w:sz w:val="20"/>
        <w:szCs w:val="20"/>
      </w:rPr>
    </w:lvl>
    <w:lvl w:ilvl="2" w:tplc="0AE08F7E">
      <w:start w:val="1"/>
      <w:numFmt w:val="bullet"/>
      <w:lvlText w:val=""/>
      <w:lvlJc w:val="left"/>
      <w:pPr>
        <w:tabs>
          <w:tab w:val="num" w:pos="2160"/>
        </w:tabs>
        <w:ind w:left="2160" w:hanging="360"/>
      </w:pPr>
      <w:rPr>
        <w:rFonts w:ascii="Wingdings" w:hAnsi="Wingdings" w:cs="Wingdings" w:hint="default"/>
        <w:sz w:val="20"/>
        <w:szCs w:val="20"/>
      </w:rPr>
    </w:lvl>
    <w:lvl w:ilvl="3" w:tplc="49B644D0">
      <w:start w:val="1"/>
      <w:numFmt w:val="bullet"/>
      <w:lvlText w:val=""/>
      <w:lvlJc w:val="left"/>
      <w:pPr>
        <w:tabs>
          <w:tab w:val="num" w:pos="2880"/>
        </w:tabs>
        <w:ind w:left="2880" w:hanging="360"/>
      </w:pPr>
      <w:rPr>
        <w:rFonts w:ascii="Wingdings" w:hAnsi="Wingdings" w:cs="Wingdings" w:hint="default"/>
        <w:sz w:val="20"/>
        <w:szCs w:val="20"/>
      </w:rPr>
    </w:lvl>
    <w:lvl w:ilvl="4" w:tplc="3544DEB0">
      <w:start w:val="1"/>
      <w:numFmt w:val="bullet"/>
      <w:lvlText w:val=""/>
      <w:lvlJc w:val="left"/>
      <w:pPr>
        <w:tabs>
          <w:tab w:val="num" w:pos="3600"/>
        </w:tabs>
        <w:ind w:left="3600" w:hanging="360"/>
      </w:pPr>
      <w:rPr>
        <w:rFonts w:ascii="Wingdings" w:hAnsi="Wingdings" w:cs="Wingdings" w:hint="default"/>
        <w:sz w:val="20"/>
        <w:szCs w:val="20"/>
      </w:rPr>
    </w:lvl>
    <w:lvl w:ilvl="5" w:tplc="8700759C">
      <w:start w:val="1"/>
      <w:numFmt w:val="bullet"/>
      <w:lvlText w:val=""/>
      <w:lvlJc w:val="left"/>
      <w:pPr>
        <w:tabs>
          <w:tab w:val="num" w:pos="4320"/>
        </w:tabs>
        <w:ind w:left="4320" w:hanging="360"/>
      </w:pPr>
      <w:rPr>
        <w:rFonts w:ascii="Wingdings" w:hAnsi="Wingdings" w:cs="Wingdings" w:hint="default"/>
        <w:sz w:val="20"/>
        <w:szCs w:val="20"/>
      </w:rPr>
    </w:lvl>
    <w:lvl w:ilvl="6" w:tplc="3EA82850">
      <w:start w:val="1"/>
      <w:numFmt w:val="bullet"/>
      <w:lvlText w:val=""/>
      <w:lvlJc w:val="left"/>
      <w:pPr>
        <w:tabs>
          <w:tab w:val="num" w:pos="5040"/>
        </w:tabs>
        <w:ind w:left="5040" w:hanging="360"/>
      </w:pPr>
      <w:rPr>
        <w:rFonts w:ascii="Wingdings" w:hAnsi="Wingdings" w:cs="Wingdings" w:hint="default"/>
        <w:sz w:val="20"/>
        <w:szCs w:val="20"/>
      </w:rPr>
    </w:lvl>
    <w:lvl w:ilvl="7" w:tplc="0AC81976">
      <w:start w:val="1"/>
      <w:numFmt w:val="bullet"/>
      <w:lvlText w:val=""/>
      <w:lvlJc w:val="left"/>
      <w:pPr>
        <w:tabs>
          <w:tab w:val="num" w:pos="5760"/>
        </w:tabs>
        <w:ind w:left="5760" w:hanging="360"/>
      </w:pPr>
      <w:rPr>
        <w:rFonts w:ascii="Wingdings" w:hAnsi="Wingdings" w:cs="Wingdings" w:hint="default"/>
        <w:sz w:val="20"/>
        <w:szCs w:val="20"/>
      </w:rPr>
    </w:lvl>
    <w:lvl w:ilvl="8" w:tplc="0BEEE6F4">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DFD"/>
    <w:rsid w:val="00032F03"/>
    <w:rsid w:val="00136D7B"/>
    <w:rsid w:val="00140D22"/>
    <w:rsid w:val="00144BC3"/>
    <w:rsid w:val="001A67C7"/>
    <w:rsid w:val="00296EA7"/>
    <w:rsid w:val="00326771"/>
    <w:rsid w:val="003A4BFB"/>
    <w:rsid w:val="0045667F"/>
    <w:rsid w:val="005812EB"/>
    <w:rsid w:val="005E1D29"/>
    <w:rsid w:val="007A131E"/>
    <w:rsid w:val="008420D7"/>
    <w:rsid w:val="008C34A7"/>
    <w:rsid w:val="00905DFD"/>
    <w:rsid w:val="009549F5"/>
    <w:rsid w:val="00A4001A"/>
    <w:rsid w:val="00A561B9"/>
    <w:rsid w:val="00BA6DB6"/>
    <w:rsid w:val="00BC294D"/>
    <w:rsid w:val="00BC626F"/>
    <w:rsid w:val="00D21323"/>
    <w:rsid w:val="00DE1061"/>
    <w:rsid w:val="00F241B0"/>
    <w:rsid w:val="00F7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104656"/>
  <w14:defaultImageDpi w14:val="0"/>
  <w15:docId w15:val="{66AAA2FC-4D61-4AC9-B9A6-43C3EE0D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2"/>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rFonts w:ascii="Arial" w:hAnsi="Arial" w:cs="Arial"/>
      <w:color w:val="000000"/>
      <w:u w:val="single"/>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ind w:left="720"/>
      <w:outlineLvl w:val="3"/>
    </w:pPr>
    <w:rPr>
      <w:rFonts w:ascii="Arial" w:hAnsi="Arial" w:cs="Arial"/>
      <w:b/>
      <w:bCs/>
      <w:color w:val="000000"/>
      <w:sz w:val="18"/>
      <w:szCs w:val="18"/>
    </w:rPr>
  </w:style>
  <w:style w:type="paragraph" w:styleId="Heading5">
    <w:name w:val="heading 5"/>
    <w:basedOn w:val="Normal"/>
    <w:next w:val="Normal"/>
    <w:link w:val="Heading5Char"/>
    <w:uiPriority w:val="99"/>
    <w:qFormat/>
    <w:pPr>
      <w:keepNext/>
      <w:ind w:left="720"/>
      <w:outlineLvl w:val="4"/>
    </w:pPr>
    <w:rPr>
      <w:b/>
      <w:bCs/>
      <w:color w:val="000000"/>
      <w:sz w:val="24"/>
      <w:szCs w:val="24"/>
    </w:rPr>
  </w:style>
  <w:style w:type="paragraph" w:styleId="Heading6">
    <w:name w:val="heading 6"/>
    <w:basedOn w:val="Normal"/>
    <w:next w:val="Normal"/>
    <w:link w:val="Heading6Char"/>
    <w:uiPriority w:val="99"/>
    <w:qFormat/>
    <w:pPr>
      <w:keepNext/>
      <w:ind w:firstLine="720"/>
      <w:outlineLvl w:val="5"/>
    </w:pPr>
    <w:rPr>
      <w:b/>
      <w:bCs/>
      <w:sz w:val="24"/>
      <w:szCs w:val="24"/>
    </w:rPr>
  </w:style>
  <w:style w:type="paragraph" w:styleId="Heading7">
    <w:name w:val="heading 7"/>
    <w:basedOn w:val="Normal"/>
    <w:next w:val="Normal"/>
    <w:link w:val="Heading7Char"/>
    <w:uiPriority w:val="99"/>
    <w:qFormat/>
    <w:pPr>
      <w:keepNext/>
      <w:ind w:firstLine="630"/>
      <w:outlineLvl w:val="6"/>
    </w:pPr>
    <w:rPr>
      <w:rFonts w:ascii="Arial" w:hAnsi="Arial" w:cs="Arial"/>
      <w:b/>
      <w:bCs/>
      <w:color w:val="000000"/>
      <w:sz w:val="18"/>
      <w:szCs w:val="18"/>
    </w:rPr>
  </w:style>
  <w:style w:type="paragraph" w:styleId="Heading8">
    <w:name w:val="heading 8"/>
    <w:basedOn w:val="Normal"/>
    <w:next w:val="Normal"/>
    <w:link w:val="Heading8Char"/>
    <w:uiPriority w:val="99"/>
    <w:qFormat/>
    <w:pPr>
      <w:keepNext/>
      <w:ind w:left="630"/>
      <w:outlineLvl w:val="7"/>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customStyle="1" w:styleId="bio">
    <w:name w:val="bio"/>
    <w:basedOn w:val="Normal"/>
    <w:pPr>
      <w:spacing w:before="100" w:beforeAutospacing="1" w:after="100" w:afterAutospacing="1"/>
    </w:pPr>
    <w:rPr>
      <w:sz w:val="24"/>
      <w:szCs w:val="24"/>
    </w:rPr>
  </w:style>
  <w:style w:type="character" w:customStyle="1" w:styleId="header1">
    <w:name w:val="header1"/>
    <w:uiPriority w:val="99"/>
    <w:rPr>
      <w:rFonts w:ascii="Verdana" w:hAnsi="Verdana" w:cs="Verdana"/>
      <w:color w:val="000000"/>
      <w:sz w:val="25"/>
      <w:szCs w:val="25"/>
      <w:u w:val="none"/>
      <w:effect w:val="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rPr>
  </w:style>
  <w:style w:type="character" w:styleId="Hyperlink">
    <w:name w:val="Hyperlink"/>
    <w:uiPriority w:val="99"/>
    <w:rPr>
      <w:color w:val="0000FF"/>
      <w:u w:val="single"/>
    </w:rPr>
  </w:style>
  <w:style w:type="character" w:customStyle="1" w:styleId="nav1">
    <w:name w:val="nav1"/>
    <w:uiPriority w:val="99"/>
    <w:rPr>
      <w:rFonts w:ascii="Verdana" w:hAnsi="Verdana" w:cs="Verdana"/>
      <w:sz w:val="14"/>
      <w:szCs w:val="14"/>
      <w:u w:val="none"/>
      <w:effect w:val="none"/>
    </w:rPr>
  </w:style>
  <w:style w:type="paragraph" w:styleId="NormalWeb">
    <w:name w:val="Normal (Web)"/>
    <w:basedOn w:val="Normal"/>
    <w:uiPriority w:val="99"/>
    <w:pPr>
      <w:spacing w:before="100" w:beforeAutospacing="1" w:after="100" w:afterAutospacing="1"/>
    </w:pPr>
    <w:rPr>
      <w:rFonts w:ascii="Verdana" w:hAnsi="Verdana" w:cs="Verdana"/>
      <w:color w:val="000000"/>
      <w:sz w:val="18"/>
      <w:szCs w:val="18"/>
    </w:rPr>
  </w:style>
  <w:style w:type="character" w:customStyle="1" w:styleId="navon1">
    <w:name w:val="nav_on1"/>
    <w:uiPriority w:val="99"/>
    <w:rPr>
      <w:rFonts w:ascii="Verdana" w:hAnsi="Verdana" w:cs="Verdana"/>
      <w:color w:val="auto"/>
      <w:sz w:val="14"/>
      <w:szCs w:val="14"/>
      <w:u w:val="none"/>
      <w:effect w:val="none"/>
    </w:rPr>
  </w:style>
  <w:style w:type="character" w:styleId="Strong">
    <w:name w:val="Strong"/>
    <w:uiPriority w:val="99"/>
    <w:qFormat/>
    <w:rPr>
      <w:b/>
      <w:bCs/>
    </w:rPr>
  </w:style>
  <w:style w:type="character" w:styleId="Emphasis">
    <w:name w:val="Emphasis"/>
    <w:uiPriority w:val="99"/>
    <w:qFormat/>
    <w:rPr>
      <w:i/>
      <w:iCs/>
    </w:rPr>
  </w:style>
  <w:style w:type="character" w:styleId="FollowedHyperlink">
    <w:name w:val="FollowedHyperlink"/>
    <w:uiPriority w:val="99"/>
    <w:rPr>
      <w:color w:val="800080"/>
      <w:u w:val="single"/>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rPr>
      <w:rFonts w:ascii="Times New Roman" w:hAnsi="Times New Roman" w:cs="Times New Roman"/>
    </w:rPr>
  </w:style>
  <w:style w:type="paragraph" w:styleId="BodyText2">
    <w:name w:val="Body Text 2"/>
    <w:basedOn w:val="Normal"/>
    <w:link w:val="BodyText2Char"/>
    <w:uiPriority w:val="99"/>
    <w:rPr>
      <w:rFonts w:ascii="Arial" w:hAnsi="Arial" w:cs="Arial"/>
      <w:color w:val="000000"/>
    </w:rPr>
  </w:style>
  <w:style w:type="character" w:customStyle="1" w:styleId="BodyText2Char">
    <w:name w:val="Body Text 2 Char"/>
    <w:link w:val="BodyText2"/>
    <w:uiPriority w:val="99"/>
    <w:semiHidden/>
    <w:rPr>
      <w:rFonts w:ascii="Times New Roman" w:hAnsi="Times New Roman" w:cs="Times New Roman"/>
    </w:rPr>
  </w:style>
  <w:style w:type="paragraph" w:styleId="BodyTextIndent3">
    <w:name w:val="Body Text Indent 3"/>
    <w:basedOn w:val="Normal"/>
    <w:link w:val="BodyTextIndent3Char"/>
    <w:uiPriority w:val="99"/>
    <w:pPr>
      <w:ind w:firstLine="720"/>
    </w:pPr>
    <w:rPr>
      <w:rFonts w:ascii="Arial" w:hAnsi="Arial" w:cs="Arial"/>
      <w:b/>
      <w:bCs/>
      <w:color w:val="000000"/>
      <w:sz w:val="18"/>
      <w:szCs w:val="18"/>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paragraph" w:styleId="BodyTextIndent2">
    <w:name w:val="Body Text Indent 2"/>
    <w:basedOn w:val="Normal"/>
    <w:link w:val="BodyTextIndent2Char"/>
    <w:uiPriority w:val="99"/>
    <w:pPr>
      <w:ind w:left="720"/>
    </w:pPr>
    <w:rPr>
      <w:sz w:val="24"/>
      <w:szCs w:val="24"/>
    </w:rPr>
  </w:style>
  <w:style w:type="character" w:customStyle="1" w:styleId="BodyTextIndent2Char">
    <w:name w:val="Body Text Indent 2 Char"/>
    <w:link w:val="BodyTextIndent2"/>
    <w:uiPriority w:val="99"/>
    <w:semiHidden/>
    <w:rPr>
      <w:rFonts w:ascii="Times New Roman" w:hAnsi="Times New Roman" w:cs="Times New Roman"/>
    </w:rPr>
  </w:style>
  <w:style w:type="character" w:customStyle="1" w:styleId="headerredesign">
    <w:name w:val="header_redesign"/>
  </w:style>
  <w:style w:type="character" w:customStyle="1" w:styleId="apple-converted-space">
    <w:name w:val="apple-converted-space"/>
    <w:rsid w:val="005812EB"/>
  </w:style>
  <w:style w:type="character" w:customStyle="1" w:styleId="text-link">
    <w:name w:val="text-link"/>
    <w:rsid w:val="009549F5"/>
  </w:style>
  <w:style w:type="table" w:styleId="TableGrid">
    <w:name w:val="Table Grid"/>
    <w:basedOn w:val="TableNormal"/>
    <w:uiPriority w:val="39"/>
    <w:rsid w:val="00136D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ty.edu/education/teachers/classroom_resources/curricula/stories/lesson0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tty.edu/art/gettyguide/artMakerDetails?maker=500" TargetMode="External"/><Relationship Id="rId4" Type="http://schemas.openxmlformats.org/officeDocument/2006/relationships/webSettings" Target="webSettings.xml"/><Relationship Id="rId9" Type="http://schemas.openxmlformats.org/officeDocument/2006/relationships/image" Target="http://www.getty.edu/art/collections/images/m/000704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5679</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Glossary</vt:lpstr>
    </vt:vector>
  </TitlesOfParts>
  <Company>The J. Paul Getty Trust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JPGT</dc:creator>
  <cp:keywords/>
  <dc:description/>
  <cp:lastModifiedBy>John English</cp:lastModifiedBy>
  <cp:revision>14</cp:revision>
  <dcterms:created xsi:type="dcterms:W3CDTF">2014-04-24T11:56:00Z</dcterms:created>
  <dcterms:modified xsi:type="dcterms:W3CDTF">2019-02-20T13:01:00Z</dcterms:modified>
</cp:coreProperties>
</file>